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Question of: </w:t>
      </w:r>
      <w:r w:rsidDel="00000000" w:rsidR="00000000" w:rsidRPr="00000000">
        <w:rPr>
          <w:rtl w:val="0"/>
        </w:rPr>
        <w:t xml:space="preserve">Humanitarian aid and disasters relief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Forum: the General Assembly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Submitted by: The Syrian Arab Republic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Co-Submitter: the Federative Republic of Brazil, </w:t>
      </w:r>
      <w:r w:rsidDel="00000000" w:rsidR="00000000" w:rsidRPr="00000000">
        <w:rPr>
          <w:rtl w:val="0"/>
        </w:rPr>
        <w:t xml:space="preserve">the People’s Republic of China, the Arab Republic Egypt, the French Republic, the Republic of </w:t>
      </w:r>
      <w:r w:rsidDel="00000000" w:rsidR="00000000" w:rsidRPr="00000000">
        <w:rPr>
          <w:rtl w:val="0"/>
        </w:rPr>
        <w:t xml:space="preserve">Iraq</w:t>
      </w:r>
      <w:r w:rsidDel="00000000" w:rsidR="00000000" w:rsidRPr="00000000">
        <w:rPr>
          <w:rtl w:val="0"/>
        </w:rPr>
        <w:t xml:space="preserve">, Japan, the Russian Federation, the Republic of South Africa, the Republic of South Sudan,</w:t>
      </w:r>
      <w:r w:rsidDel="00000000" w:rsidR="00000000" w:rsidRPr="00000000">
        <w:rPr>
          <w:rtl w:val="0"/>
        </w:rPr>
        <w:t xml:space="preserve"> Ukraine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GENERAL ASSEMBLY,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Fully aware </w:t>
      </w:r>
      <w:r w:rsidDel="00000000" w:rsidR="00000000" w:rsidRPr="00000000">
        <w:rPr>
          <w:rtl w:val="0"/>
        </w:rPr>
        <w:t xml:space="preserve">of the psychological affections committed by wars, natural catastrophes and any other source of damage;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Having considered</w:t>
      </w:r>
      <w:r w:rsidDel="00000000" w:rsidR="00000000" w:rsidRPr="00000000">
        <w:rPr>
          <w:rtl w:val="0"/>
        </w:rPr>
        <w:t xml:space="preserve"> the need to strengthening the coordination of humanitarian responses,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Recalling</w:t>
      </w:r>
      <w:r w:rsidDel="00000000" w:rsidR="00000000" w:rsidRPr="00000000">
        <w:rPr>
          <w:rtl w:val="0"/>
        </w:rPr>
        <w:t xml:space="preserve"> the efforts of the United Nation</w:t>
      </w:r>
      <w:r w:rsidDel="00000000" w:rsidR="00000000" w:rsidRPr="00000000">
        <w:rPr>
          <w:highlight w:val="white"/>
          <w:rtl w:val="0"/>
        </w:rPr>
        <w:t xml:space="preserve">'s Humanitarian Assistance and Disaster Relief, HA/DR, in whic</w:t>
      </w:r>
      <w:r w:rsidDel="00000000" w:rsidR="00000000" w:rsidRPr="00000000">
        <w:rPr>
          <w:rtl w:val="0"/>
        </w:rPr>
        <w:t xml:space="preserve">h they are delivering information about emergencies worldwide and helping organize the financing of some situations,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Emphasizing</w:t>
      </w:r>
      <w:r w:rsidDel="00000000" w:rsidR="00000000" w:rsidRPr="00000000">
        <w:rPr>
          <w:rtl w:val="0"/>
        </w:rPr>
        <w:t xml:space="preserve"> on certain accusations presented by a country in which they see other countries as threats or being hostile as well as standing in the way of providing humanitarian assistance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Fully alarmed </w:t>
      </w:r>
      <w:r w:rsidDel="00000000" w:rsidR="00000000" w:rsidRPr="00000000">
        <w:rPr>
          <w:rtl w:val="0"/>
        </w:rPr>
        <w:t xml:space="preserve">by the difference of levels of contribution to </w:t>
      </w:r>
      <w:r w:rsidDel="00000000" w:rsidR="00000000" w:rsidRPr="00000000">
        <w:rPr>
          <w:highlight w:val="white"/>
          <w:rtl w:val="0"/>
        </w:rPr>
        <w:t xml:space="preserve">Humanitarian Assistance and Disaster Relief, HA/DR,</w:t>
      </w:r>
      <w:r w:rsidDel="00000000" w:rsidR="00000000" w:rsidRPr="00000000">
        <w:rPr>
          <w:rtl w:val="0"/>
        </w:rPr>
        <w:t xml:space="preserve"> operation depending on countries' economic capability,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Recommends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assist countries involved negatively by ongoing armed conflict by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Providing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food and water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 United Nations </w:t>
      </w:r>
      <w:r w:rsidDel="00000000" w:rsidR="00000000" w:rsidRPr="00000000">
        <w:rPr>
          <w:rtl w:val="0"/>
        </w:rPr>
        <w:t xml:space="preserve">International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Children</w:t>
      </w:r>
      <w:r w:rsidDel="00000000" w:rsidR="00000000" w:rsidRPr="00000000">
        <w:rPr>
          <w:rtl w:val="0"/>
        </w:rPr>
        <w:t xml:space="preserve">’s Emergency Fund,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UNICEF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ood and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griculture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rganization, FAO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Providing shelters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Refugee camps in pacific regions around the country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Providing medical care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Establishing hospital camps in pacific regions around the country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aa. by the United Nations High Commission for Refugees (UNHCR)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ab. funded by United Nations Population (UNFPA)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Sending highly qualified doctors </w:t>
      </w:r>
      <w:r w:rsidDel="00000000" w:rsidR="00000000" w:rsidRPr="00000000">
        <w:rPr>
          <w:rtl w:val="0"/>
        </w:rPr>
        <w:t xml:space="preserve">and psychologists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to collaborate in these hospitals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aa. United Nation International Children Emergency Fund (UNICEF)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ab. The Major International Health Organization (IMVA)</w:t>
      </w:r>
    </w:p>
    <w:p w:rsidR="00000000" w:rsidDel="00000000" w:rsidP="00000000" w:rsidRDefault="00000000" w:rsidRPr="00000000">
      <w:pPr>
        <w:spacing w:after="16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Requests</w:t>
      </w:r>
      <w:r w:rsidDel="00000000" w:rsidR="00000000" w:rsidRPr="00000000">
        <w:rPr>
          <w:rtl w:val="0"/>
        </w:rPr>
        <w:t xml:space="preserve"> fundraising for countries in need under the supervision of the United Nations;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Emphasizes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need of having an emergency plan to be prepared for natural disasters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Considers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being prepared for the most often disasters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Monthly check capab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countr</w:t>
      </w:r>
      <w:r w:rsidDel="00000000" w:rsidR="00000000" w:rsidRPr="00000000">
        <w:rPr>
          <w:rtl w:val="0"/>
        </w:rPr>
        <w:t xml:space="preserve">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to organize </w:t>
      </w:r>
      <w:r w:rsidDel="00000000" w:rsidR="00000000" w:rsidRPr="00000000">
        <w:rPr>
          <w:rtl w:val="0"/>
        </w:rPr>
        <w:t xml:space="preserve">rehearsed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evacuations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before="0"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Supporting </w:t>
      </w:r>
      <w:r w:rsidDel="00000000" w:rsidR="00000000" w:rsidRPr="00000000">
        <w:rPr>
          <w:rtl w:val="0"/>
        </w:rPr>
        <w:t xml:space="preserve">countries in need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by sending highly qualified geologists;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Designates </w:t>
      </w:r>
      <w:r w:rsidDel="00000000" w:rsidR="00000000" w:rsidRPr="00000000">
        <w:rPr>
          <w:rtl w:val="0"/>
        </w:rPr>
        <w:t xml:space="preserve">the importance of having agriculture in countries that suffer from famine;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Draws attention</w:t>
      </w:r>
      <w:r w:rsidDel="00000000" w:rsidR="00000000" w:rsidRPr="00000000">
        <w:rPr>
          <w:rtl w:val="0"/>
        </w:rPr>
        <w:t xml:space="preserve"> to the vital need of growing different plants and animals;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Further recommends</w:t>
      </w:r>
      <w:r w:rsidDel="00000000" w:rsidR="00000000" w:rsidRPr="00000000">
        <w:rPr>
          <w:rtl w:val="0"/>
        </w:rPr>
        <w:t xml:space="preserve"> all countries to contribute during humanitarian emergencies by providing needed supplies instantly;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Endorses</w:t>
      </w:r>
      <w:r w:rsidDel="00000000" w:rsidR="00000000" w:rsidRPr="00000000">
        <w:rPr>
          <w:rtl w:val="0"/>
        </w:rPr>
        <w:t xml:space="preserve"> the application of which their goal is to assist in the donation of humanitarian assistance such as water, clothing, food, medicine,etc.</w:t>
      </w:r>
    </w:p>
    <w:p w:rsidR="00000000" w:rsidDel="00000000" w:rsidP="00000000" w:rsidRDefault="00000000" w:rsidRPr="00000000">
      <w:pPr>
        <w:spacing w:line="36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a. a governmental organization in developed countries </w:t>
      </w:r>
    </w:p>
    <w:p w:rsidR="00000000" w:rsidDel="00000000" w:rsidP="00000000" w:rsidRDefault="00000000" w:rsidRPr="00000000">
      <w:pPr>
        <w:spacing w:line="36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b. at least two NGOs in non-developed countries;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Emphasizes </w:t>
      </w:r>
      <w:r w:rsidDel="00000000" w:rsidR="00000000" w:rsidRPr="00000000">
        <w:rPr>
          <w:rtl w:val="0"/>
        </w:rPr>
        <w:t xml:space="preserve">that any humanitarian aid provided should be inclusive for everyone regardless of their ages, sexes, race, and/or most importantly political views or beliefs;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Reaffirms </w:t>
      </w:r>
      <w:r w:rsidDel="00000000" w:rsidR="00000000" w:rsidRPr="00000000">
        <w:rPr>
          <w:rtl w:val="0"/>
        </w:rPr>
        <w:t xml:space="preserve">the importance of raising awareness by</w:t>
      </w:r>
    </w:p>
    <w:p w:rsidR="00000000" w:rsidDel="00000000" w:rsidP="00000000" w:rsidRDefault="00000000" w:rsidRPr="00000000">
      <w:pPr>
        <w:spacing w:line="36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a. press or media published globally</w:t>
      </w:r>
    </w:p>
    <w:p w:rsidR="00000000" w:rsidDel="00000000" w:rsidP="00000000" w:rsidRDefault="00000000" w:rsidRPr="00000000">
      <w:pPr>
        <w:spacing w:line="36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b. encouraging speeches by officials or representatives of every country.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98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